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1998: è l’ultimo canto scritto dal padre Ugo per Mama Ashu.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seguito affiderà il compito ai giovani sacerdoti che gli stanno accanto e ad alcuni volontari, particolarmente inclini alla musica.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sua preghiera è la consapevolezza di essere misero e non avere nulla da difendere di se stesso.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fronte alle angosce e alla disperazione della vita, l’unica risposta che conta è la ricerca di Dio.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Nell’affidarsi completamente diventa speranza di incontrarlo.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1998: ultimo canto scritto dal padre Ugo per Mama Ashu.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